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---------------------------------------------------------------------------------------------------------------------------</w:t>
      </w:r>
    </w:p>
    <w:p w:rsidR="00966972" w:rsidRDefault="0083119C">
      <w:pPr>
        <w:tabs>
          <w:tab w:val="center" w:pos="4153"/>
          <w:tab w:val="right" w:pos="8306"/>
        </w:tabs>
        <w:jc w:val="both"/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lang w:val="es-ES" w:eastAsia="de-DE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  <w:bdr w:val="nil"/>
          <w:lang w:val="es-ES" w:eastAsia="de-DE"/>
        </w:rPr>
        <w:t>Nota de seguridad urgente</w:t>
      </w:r>
    </w:p>
    <w:p w:rsidR="00966972" w:rsidRDefault="0083119C">
      <w:pPr>
        <w:rPr>
          <w:rFonts w:asciiTheme="minorHAnsi" w:hAnsiTheme="minorHAns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bdr w:val="nil"/>
          <w:lang w:val="es-ES"/>
        </w:rPr>
        <w:t xml:space="preserve">Tornillo de cicatrización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InterActive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™</w:t>
      </w:r>
    </w:p>
    <w:p w:rsidR="00966972" w:rsidRDefault="0083119C">
      <w:pPr>
        <w:rPr>
          <w:rFonts w:asciiTheme="minorHAnsi" w:hAnsiTheme="minorHAnsi"/>
          <w:b/>
          <w:bCs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Identificador FSCA [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field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safety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corrective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action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(acción </w:t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correctiva de seguridad)]: </w:t>
      </w:r>
      <w:r w:rsidR="00B036AB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21.03.2018</w:t>
      </w:r>
    </w:p>
    <w:p w:rsidR="00966972" w:rsidRDefault="0083119C">
      <w:pPr>
        <w:rPr>
          <w:rFonts w:asciiTheme="minorHAnsi" w:hAnsiTheme="minorHAnsi"/>
          <w:b/>
          <w:bCs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Tipo de acción (medida correctiva de seguridad de campo)</w:t>
      </w: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---------------------------------------------------------------------------------------------------------------------------</w:t>
      </w:r>
    </w:p>
    <w:p w:rsidR="00B036AB" w:rsidRDefault="00B036AB" w:rsidP="00B036AB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21 de marzo de 2018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Nombre:</w:t>
      </w: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Direcció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n:</w:t>
      </w: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Número de pedido: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Estimado cliente: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Implant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Direct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Sybron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Manufacturing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LLC está realizando una notificación de seguridad de campo correspondiente al lote número 98151 del tornillo de cicatrización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InterActive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, con número de pieza 6530-15, del que se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han enviado algunos a su consulta. Al efectuar una investigación interna nos hemos percatado de que es posible que el etiquetado del tornillo de cicatrización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InterActive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no se corresponda con las especificaciones establecidas, en el sentido de que es pos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ible que la tapa no esté etiquetada con el número de pieza que debería. La tapa se etiquetó incorrectamente con el número de pieza 6530-12N, aunque en la etiqueta del vial principal aparece el número de pieza correcto 6530-15. Exceptuando esta información 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incorrecta, todos los productos incluidos en este lote cumplen las especificaciones y su uso es seguro. Si se selecciona un producto equivocado para la intervención quirúrgica debido al error de etiquetado, se puede usar el extensor de tornillo de dos piez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as o el pilar de cicatrización que viene con </w:t>
      </w:r>
      <w:proofErr w:type="gram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el</w:t>
      </w:r>
      <w:proofErr w:type="gram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paquete del implante para realizar el procedimiento en una etapa. No se han notificado quejas en relación con esta incidencia. 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83119C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En el cuadro siguiente se relacionan las piezas y los números de lote afectados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. Consulte esta tabla para determinar si cuenta con alguno de los productos afectados en su inventario y siga las instrucciones indicadas a continuación para corregir el posible etiquetado incorrecto de la tapa.  </w:t>
      </w:r>
    </w:p>
    <w:p w:rsidR="00966972" w:rsidRDefault="00966972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7332" w:type="dxa"/>
        <w:jc w:val="center"/>
        <w:tblCellMar>
          <w:left w:w="0" w:type="dxa"/>
          <w:right w:w="0" w:type="dxa"/>
        </w:tblCellMar>
        <w:tblLook w:val="04A0"/>
      </w:tblPr>
      <w:tblGrid>
        <w:gridCol w:w="4296"/>
        <w:gridCol w:w="1620"/>
        <w:gridCol w:w="1416"/>
      </w:tblGrid>
      <w:tr w:rsidR="00966972">
        <w:trPr>
          <w:trHeight w:hRule="exact" w:val="288"/>
          <w:jc w:val="center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Descripción del producto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Número de pieza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Número de lote</w:t>
            </w:r>
          </w:p>
        </w:tc>
      </w:tr>
      <w:tr w:rsidR="00966972">
        <w:trPr>
          <w:trHeight w:hRule="exact" w:val="506"/>
          <w:jc w:val="center"/>
        </w:trPr>
        <w:tc>
          <w:tcPr>
            <w:tcW w:w="4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Tornillo de cicatrización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InterActive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6530-15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98151</w:t>
            </w:r>
          </w:p>
        </w:tc>
      </w:tr>
    </w:tbl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1. Examine su inventario para comprobar si consta el producto afectado.</w:t>
      </w: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2. Cumplimente y devuelva en un plazo de 48 horas el impreso de acuse de recibo.</w:t>
      </w: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3. La presente constituye un aviso de seguridad. </w:t>
      </w:r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"/>
        </w:rPr>
        <w:t>No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tiene que devolver el producto, sino solamente seguir las instrucciones que se adjuntan a esta carta y cambiar la etiqueta incorrecta de la tapa por la etiqueta correcta proporcionada.</w:t>
      </w:r>
    </w:p>
    <w:p w:rsidR="00966972" w:rsidRDefault="00966972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El abajo firmante 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confirma que esta notificación se ha remitido a las agencias normativas adecuadas.</w:t>
      </w: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lastRenderedPageBreak/>
        <w:t xml:space="preserve">Si tiene alguna pregunta, póngase en contacto con el Servicio de atención al cliente de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Implant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Direct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Sybron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Manufacturing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LLC en el 00800 4030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4030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En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Implant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Direct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Sybr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on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Manufacturing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lamentamos sinceramente las molestias que esta situación pueda causarle.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Atentamente,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Jose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Trejo</w:t>
      </w:r>
    </w:p>
    <w:p w:rsidR="00966972" w:rsidRDefault="00831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Quality Systems Supervisor</w:t>
      </w:r>
    </w:p>
    <w:p w:rsidR="00966972" w:rsidRDefault="0083119C">
      <w:pPr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</w:rPr>
        <w:t>Implant Direct</w:t>
      </w:r>
    </w:p>
    <w:p w:rsidR="00966972" w:rsidRDefault="0083119C">
      <w:pPr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</w:rPr>
        <w:t>3050 E. Hillcrest Drive</w:t>
      </w:r>
    </w:p>
    <w:p w:rsidR="00966972" w:rsidRDefault="0083119C">
      <w:pPr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</w:rPr>
        <w:t>Thousand Oaks, CA 91362 (EE. </w:t>
      </w:r>
      <w:proofErr w:type="gramStart"/>
      <w:r>
        <w:rPr>
          <w:rFonts w:ascii="Calibri" w:eastAsia="Calibri" w:hAnsi="Calibri" w:cs="Calibri"/>
          <w:sz w:val="22"/>
          <w:szCs w:val="22"/>
          <w:bdr w:val="nil"/>
        </w:rPr>
        <w:t>UU.)</w:t>
      </w:r>
      <w:proofErr w:type="gramEnd"/>
    </w:p>
    <w:p w:rsidR="00966972" w:rsidRDefault="00966972">
      <w:pPr>
        <w:rPr>
          <w:rFonts w:asciiTheme="minorHAnsi" w:hAnsiTheme="minorHAnsi"/>
          <w:b/>
          <w:sz w:val="22"/>
          <w:szCs w:val="22"/>
        </w:rPr>
      </w:pPr>
    </w:p>
    <w:p w:rsidR="00966972" w:rsidRDefault="00966972">
      <w:pPr>
        <w:rPr>
          <w:rFonts w:asciiTheme="minorHAnsi" w:hAnsiTheme="minorHAnsi"/>
          <w:b/>
          <w:sz w:val="22"/>
          <w:szCs w:val="22"/>
        </w:rPr>
      </w:pPr>
    </w:p>
    <w:p w:rsidR="00966972" w:rsidRDefault="0083119C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Persona de contacto y para </w:t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devoluciones:</w:t>
      </w:r>
    </w:p>
    <w:p w:rsidR="0083119C" w:rsidRDefault="0083119C" w:rsidP="0083119C">
      <w:pPr>
        <w:rPr>
          <w:rFonts w:asciiTheme="minorHAnsi" w:hAnsiTheme="minorHAnsi"/>
          <w:sz w:val="22"/>
          <w:szCs w:val="22"/>
          <w:lang w:val="es-ES"/>
        </w:rPr>
      </w:pP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Berlinde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Janssen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y el equipo de Atención al Cliente</w:t>
      </w:r>
    </w:p>
    <w:p w:rsidR="0083119C" w:rsidRDefault="0083119C" w:rsidP="0083119C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bdr w:val="nil"/>
          <w:lang w:val="fr-FR"/>
        </w:rPr>
        <w:t>Implant Direct Europe AG</w:t>
      </w:r>
    </w:p>
    <w:p w:rsidR="0083119C" w:rsidRDefault="0083119C" w:rsidP="0083119C">
      <w:pPr>
        <w:rPr>
          <w:rFonts w:ascii="Calibri" w:eastAsia="Calibri" w:hAnsi="Calibri" w:cs="Calibri"/>
          <w:sz w:val="22"/>
          <w:szCs w:val="22"/>
          <w:bdr w:val="nil"/>
          <w:lang w:val="de-DE"/>
        </w:rPr>
      </w:pPr>
      <w:r>
        <w:rPr>
          <w:rFonts w:ascii="Calibri" w:eastAsia="Calibri" w:hAnsi="Calibri" w:cs="Calibri"/>
          <w:sz w:val="22"/>
          <w:szCs w:val="22"/>
          <w:bdr w:val="nil"/>
          <w:lang w:val="de-DE"/>
        </w:rPr>
        <w:t>PO Box</w:t>
      </w:r>
    </w:p>
    <w:p w:rsidR="0083119C" w:rsidRPr="00A8350F" w:rsidRDefault="0083119C" w:rsidP="0083119C">
      <w:pPr>
        <w:rPr>
          <w:rFonts w:ascii="Calibri" w:eastAsia="Calibri" w:hAnsi="Calibri" w:cs="Calibri"/>
          <w:sz w:val="22"/>
          <w:szCs w:val="22"/>
          <w:bdr w:val="nil"/>
          <w:lang w:val="de-DE"/>
        </w:rPr>
      </w:pPr>
      <w:r>
        <w:rPr>
          <w:rFonts w:ascii="Calibri" w:eastAsia="Calibri" w:hAnsi="Calibri" w:cs="Calibri"/>
          <w:sz w:val="22"/>
          <w:szCs w:val="22"/>
          <w:bdr w:val="nil"/>
          <w:lang w:val="de-DE"/>
        </w:rPr>
        <w:t xml:space="preserve">CH-8058 </w:t>
      </w:r>
      <w:r w:rsidRPr="00C86628">
        <w:rPr>
          <w:rFonts w:ascii="Calibri" w:eastAsia="Calibri" w:hAnsi="Calibri" w:cs="Calibri"/>
          <w:sz w:val="22"/>
          <w:szCs w:val="22"/>
          <w:bdr w:val="nil"/>
          <w:lang w:val="de-DE"/>
        </w:rPr>
        <w:t>Zürich</w:t>
      </w:r>
      <w:r>
        <w:rPr>
          <w:rFonts w:ascii="Calibri" w:eastAsia="Calibri" w:hAnsi="Calibri" w:cs="Calibri"/>
          <w:sz w:val="22"/>
          <w:szCs w:val="22"/>
          <w:bdr w:val="nil"/>
          <w:lang w:val="de-DE"/>
        </w:rPr>
        <w:t>-Flughafen, Schweiz</w:t>
      </w:r>
    </w:p>
    <w:p w:rsidR="0083119C" w:rsidRDefault="0083119C" w:rsidP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Teléfono: 00800 4030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"/>
        </w:rPr>
        <w:t>4030</w:t>
      </w:r>
      <w:proofErr w:type="spellEnd"/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83119C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Adjunto: </w:t>
      </w:r>
    </w:p>
    <w:p w:rsidR="00966972" w:rsidRDefault="0083119C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Formulario e instrucciones de respuesta</w:t>
      </w:r>
    </w:p>
    <w:p w:rsidR="00966972" w:rsidRDefault="0083119C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Etiquetas correctas de la tapa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lastRenderedPageBreak/>
        <w:t>Nombre:</w:t>
      </w: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Dirección:</w:t>
      </w: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Número de pedido: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83119C">
      <w:pPr>
        <w:jc w:val="center"/>
        <w:rPr>
          <w:rFonts w:ascii="Calibri" w:eastAsia="Calibri" w:hAnsi="Calibri" w:cs="Calibri"/>
          <w:b/>
          <w:bCs/>
          <w:sz w:val="28"/>
          <w:szCs w:val="28"/>
          <w:bdr w:val="nil"/>
          <w:lang w:val="es-ES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"/>
        </w:rPr>
        <w:t xml:space="preserve">Formulario de acuse de recibo del producto tornillo de cicatrización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"/>
        </w:rPr>
        <w:t>InterActive</w:t>
      </w:r>
      <w:proofErr w:type="spellEnd"/>
    </w:p>
    <w:p w:rsidR="00966972" w:rsidRDefault="00966972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</w:p>
    <w:tbl>
      <w:tblPr>
        <w:tblW w:w="7332" w:type="dxa"/>
        <w:jc w:val="center"/>
        <w:tblCellMar>
          <w:left w:w="0" w:type="dxa"/>
          <w:right w:w="0" w:type="dxa"/>
        </w:tblCellMar>
        <w:tblLook w:val="04A0"/>
      </w:tblPr>
      <w:tblGrid>
        <w:gridCol w:w="4296"/>
        <w:gridCol w:w="1620"/>
        <w:gridCol w:w="1416"/>
      </w:tblGrid>
      <w:tr w:rsidR="00966972">
        <w:trPr>
          <w:trHeight w:hRule="exact" w:val="288"/>
          <w:jc w:val="center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Descripción del producto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Número de pieza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Número de lote</w:t>
            </w:r>
          </w:p>
        </w:tc>
      </w:tr>
      <w:tr w:rsidR="00966972">
        <w:trPr>
          <w:trHeight w:hRule="exact" w:val="506"/>
          <w:jc w:val="center"/>
        </w:trPr>
        <w:tc>
          <w:tcPr>
            <w:tcW w:w="4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Tornillo de cicatrización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InterActive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6530-15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98151</w:t>
            </w:r>
          </w:p>
        </w:tc>
      </w:tr>
    </w:tbl>
    <w:p w:rsidR="00966972" w:rsidRDefault="00966972">
      <w:pPr>
        <w:rPr>
          <w:rFonts w:asciiTheme="minorHAnsi" w:hAnsiTheme="minorHAnsi"/>
          <w:b/>
          <w:sz w:val="22"/>
          <w:szCs w:val="22"/>
        </w:rPr>
      </w:pPr>
    </w:p>
    <w:p w:rsidR="00966972" w:rsidRDefault="0083119C">
      <w:pPr>
        <w:ind w:left="720" w:hanging="720"/>
        <w:rPr>
          <w:rFonts w:asciiTheme="minorHAnsi" w:hAnsiTheme="minorHAnsi"/>
          <w:b/>
          <w:i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☐</w:t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bdr w:val="nil"/>
          <w:lang w:val="es-ES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"/>
        </w:rPr>
        <w:t xml:space="preserve">Acusamos recibo de la Notificación de la medida correctiva de seguridad de campo para el tornillo de cicatrización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"/>
        </w:rPr>
        <w:t>InterActive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"/>
        </w:rPr>
        <w:t xml:space="preserve">. Hemos comprobado nuestro inventario y hemos podido localizar una o más unidades del producto anteriormente mencionado. 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W w:w="1692" w:type="dxa"/>
        <w:jc w:val="center"/>
        <w:tblLook w:val="04A0"/>
      </w:tblPr>
      <w:tblGrid>
        <w:gridCol w:w="1692"/>
      </w:tblGrid>
      <w:tr w:rsidR="00966972">
        <w:trPr>
          <w:trHeight w:val="466"/>
          <w:jc w:val="center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6972" w:rsidRDefault="0083119C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Cantidad</w:t>
            </w:r>
          </w:p>
        </w:tc>
      </w:tr>
      <w:tr w:rsidR="00966972">
        <w:trPr>
          <w:trHeight w:val="684"/>
          <w:jc w:val="center"/>
        </w:trPr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972" w:rsidRDefault="00966972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83119C">
      <w:pPr>
        <w:ind w:left="720" w:hanging="720"/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☐</w:t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bdr w:val="nil"/>
          <w:lang w:val="es-ES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"/>
        </w:rPr>
        <w:t xml:space="preserve">Acusamos recibo de la Notificación de la medida correctiva de seguridad campo para el tornillo de cicatrización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"/>
        </w:rPr>
        <w:t>InterActive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"/>
        </w:rPr>
        <w:t xml:space="preserve">. Hemos comprobado nuestro inventario y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bdr w:val="nil"/>
          <w:lang w:val="es-ES"/>
        </w:rPr>
        <w:t>no hemos podido</w:t>
      </w:r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"/>
        </w:rPr>
        <w:t xml:space="preserve"> localizar ninguna unidad del producto anteriormente mencionado.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i/>
          <w:sz w:val="22"/>
          <w:szCs w:val="22"/>
          <w:lang w:val="es-ES"/>
        </w:rPr>
      </w:pP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lastRenderedPageBreak/>
        <w:t>Nombre:</w:t>
      </w: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Dirección:</w:t>
      </w: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Número de pedido: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966972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____________________________________</w:t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  <w:t>_________________________________</w:t>
      </w:r>
    </w:p>
    <w:p w:rsidR="00966972" w:rsidRDefault="008311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Persona de contacto (en mayúsculas)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ab/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ab/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ab/>
        <w:t>Centro</w:t>
      </w:r>
    </w:p>
    <w:p w:rsidR="00966972" w:rsidRDefault="00966972">
      <w:pPr>
        <w:rPr>
          <w:rFonts w:asciiTheme="minorHAnsi" w:hAnsiTheme="minorHAnsi"/>
          <w:sz w:val="22"/>
          <w:szCs w:val="22"/>
          <w:lang w:val="es-ES"/>
        </w:rPr>
      </w:pPr>
    </w:p>
    <w:p w:rsidR="00966972" w:rsidRDefault="00831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966972" w:rsidRDefault="0083119C">
      <w:pPr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Firma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ab/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ab/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ab/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ab/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ab/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ab/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ab/>
        <w:t>Fecha</w:t>
      </w: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831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oundrect id="Rounded Rectangle 5" o:spid="_x0000_s1026" style="position:absolute;margin-left:16pt;margin-top:8pt;width:467pt;height:127.75pt;z-index:251658240;visibility:visible;mso-position-horizontal-relative:margin;v-text-anchor:middle" arcsize="10923f" o:allowincell="f" filled="f" strokeweight="2pt">
            <v:textbox inset=",7.2pt,,7.2pt">
              <w:txbxContent>
                <w:p w:rsidR="00966972" w:rsidRDefault="008311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28"/>
                      <w:szCs w:val="28"/>
                      <w:bdr w:val="nil"/>
                      <w:lang w:val="es-ES"/>
                    </w:rPr>
                    <w:t xml:space="preserve">TAMBIÉN SOLICITAMOS AMABLEMENTE SU COOPERACIÓN Y LE ROGAMOS QUE ENVÍE POR FAX, CORREO ELECTRÓNICO O CORREO POSTAL ESTE IMPRESO DE ACUSE DE RECIBO AL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28"/>
                      <w:szCs w:val="28"/>
                      <w:bdr w:val="nil"/>
                      <w:lang w:val="es-ES"/>
                    </w:rPr>
                    <w:t>SIGUIENTE NÚMERO O DIRECCIÓN DE CORREO ELECTRÓNICO CON EL FIN DE CONFIRMAR LA RECEPCIÓN DE ESTA NOTIFICACIÓN, TANTO SI TIENE ALGÚN PRODUCTO AFECTADO COMO SI NO.</w:t>
                  </w:r>
                </w:p>
              </w:txbxContent>
            </v:textbox>
            <w10:wrap anchorx="margin"/>
          </v:roundrect>
        </w:pict>
      </w:r>
    </w:p>
    <w:p w:rsidR="00966972" w:rsidRDefault="00966972">
      <w:pPr>
        <w:rPr>
          <w:rFonts w:asciiTheme="minorHAnsi" w:hAnsiTheme="minorHAnsi"/>
          <w:b/>
          <w:i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966972">
      <w:pPr>
        <w:rPr>
          <w:rFonts w:asciiTheme="minorHAnsi" w:hAnsiTheme="minorHAnsi"/>
          <w:sz w:val="22"/>
          <w:szCs w:val="22"/>
        </w:rPr>
      </w:pPr>
    </w:p>
    <w:p w:rsidR="00966972" w:rsidRDefault="0083119C">
      <w:pPr>
        <w:jc w:val="center"/>
        <w:textDirection w:val="btLr"/>
        <w:rPr>
          <w:rFonts w:asciiTheme="minorHAnsi" w:hAnsiTheme="minorHAns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  <w:lang w:val="es-ES"/>
        </w:rPr>
        <w:t xml:space="preserve">00800 4030 </w:t>
      </w:r>
      <w:proofErr w:type="spellStart"/>
      <w:r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  <w:lang w:val="es-ES"/>
        </w:rPr>
        <w:t>4030</w:t>
      </w:r>
      <w:proofErr w:type="spellEnd"/>
      <w:r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  <w:lang w:val="es-ES"/>
        </w:rPr>
        <w:t xml:space="preserve"> </w:t>
      </w:r>
      <w:hyperlink r:id="rId8" w:history="1">
        <w:r>
          <w:rPr>
            <w:rFonts w:ascii="Calibri" w:eastAsia="Calibri" w:hAnsi="Calibri" w:cs="Calibri"/>
            <w:b/>
            <w:bCs/>
            <w:i/>
            <w:iCs/>
            <w:color w:val="0000FF"/>
            <w:sz w:val="28"/>
            <w:szCs w:val="28"/>
            <w:bdr w:val="nil"/>
            <w:lang w:val="es-ES"/>
          </w:rPr>
          <w:t>/</w:t>
        </w:r>
      </w:hyperlink>
      <w:hyperlink r:id="rId9" w:history="1">
        <w:r>
          <w:rPr>
            <w:rFonts w:ascii="Calibri" w:eastAsia="Calibri" w:hAnsi="Calibri" w:cs="Calibri"/>
            <w:b/>
            <w:bCs/>
            <w:i/>
            <w:iCs/>
            <w:color w:val="0000FF"/>
            <w:sz w:val="28"/>
            <w:szCs w:val="28"/>
            <w:bdr w:val="nil"/>
            <w:lang w:val="es-ES"/>
          </w:rPr>
          <w:t>customerservice@implantdirect.eu</w:t>
        </w:r>
      </w:hyperlink>
    </w:p>
    <w:p w:rsidR="00966972" w:rsidRDefault="0096697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66972" w:rsidSect="0096697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72" w:rsidRDefault="0083119C">
      <w:r>
        <w:separator/>
      </w:r>
    </w:p>
  </w:endnote>
  <w:endnote w:type="continuationSeparator" w:id="0">
    <w:p w:rsidR="00966972" w:rsidRDefault="0083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2" w:rsidRDefault="0083119C">
    <w:pPr>
      <w:pStyle w:val="Footer"/>
      <w:jc w:val="right"/>
      <w:rPr>
        <w:lang w:val="es-ES"/>
      </w:rPr>
    </w:pPr>
    <w:r>
      <w:rPr>
        <w:rFonts w:ascii="Calibri" w:eastAsia="Calibri" w:hAnsi="Calibri" w:cs="Calibri"/>
        <w:bdr w:val="nil"/>
        <w:lang w:val="es-ES"/>
      </w:rPr>
      <w:tab/>
      <w:t xml:space="preserve">Página </w:t>
    </w:r>
    <w:r w:rsidR="00966972">
      <w:rPr>
        <w:b/>
        <w:sz w:val="24"/>
        <w:szCs w:val="24"/>
      </w:rPr>
      <w:fldChar w:fldCharType="begin"/>
    </w:r>
    <w:r>
      <w:rPr>
        <w:b/>
        <w:lang w:val="es-ES"/>
      </w:rPr>
      <w:instrText xml:space="preserve"> PAGE </w:instrText>
    </w:r>
    <w:r w:rsidR="00966972">
      <w:rPr>
        <w:b/>
        <w:sz w:val="24"/>
        <w:szCs w:val="24"/>
      </w:rPr>
      <w:fldChar w:fldCharType="separate"/>
    </w:r>
    <w:r>
      <w:rPr>
        <w:b/>
        <w:noProof/>
        <w:lang w:val="es-ES"/>
      </w:rPr>
      <w:t>4</w:t>
    </w:r>
    <w:r w:rsidR="00966972">
      <w:rPr>
        <w:b/>
        <w:sz w:val="24"/>
        <w:szCs w:val="24"/>
      </w:rPr>
      <w:fldChar w:fldCharType="end"/>
    </w:r>
    <w:r>
      <w:rPr>
        <w:rFonts w:ascii="Calibri" w:eastAsia="Calibri" w:hAnsi="Calibri" w:cs="Calibri"/>
        <w:bdr w:val="nil"/>
        <w:lang w:val="es-ES"/>
      </w:rPr>
      <w:t xml:space="preserve"> de </w:t>
    </w:r>
    <w:r w:rsidR="00966972">
      <w:rPr>
        <w:b/>
        <w:sz w:val="24"/>
        <w:szCs w:val="24"/>
      </w:rPr>
      <w:fldChar w:fldCharType="begin"/>
    </w:r>
    <w:r>
      <w:rPr>
        <w:b/>
        <w:lang w:val="es-ES"/>
      </w:rPr>
      <w:instrText xml:space="preserve"> NUMPAGES  </w:instrText>
    </w:r>
    <w:r w:rsidR="00966972">
      <w:rPr>
        <w:b/>
        <w:sz w:val="24"/>
        <w:szCs w:val="24"/>
      </w:rPr>
      <w:fldChar w:fldCharType="separate"/>
    </w:r>
    <w:r>
      <w:rPr>
        <w:b/>
        <w:noProof/>
        <w:lang w:val="es-ES"/>
      </w:rPr>
      <w:t>4</w:t>
    </w:r>
    <w:r w:rsidR="00966972">
      <w:rPr>
        <w:b/>
        <w:sz w:val="24"/>
        <w:szCs w:val="24"/>
      </w:rPr>
      <w:fldChar w:fldCharType="end"/>
    </w:r>
  </w:p>
  <w:p w:rsidR="00966972" w:rsidRDefault="00966972">
    <w:pPr>
      <w:pStyle w:val="Footer"/>
      <w:jc w:val="right"/>
      <w:rPr>
        <w:lang w:val="es-ES"/>
      </w:rPr>
    </w:pPr>
  </w:p>
  <w:p w:rsidR="00966972" w:rsidRDefault="0083119C">
    <w:pPr>
      <w:pStyle w:val="Footer"/>
      <w:jc w:val="right"/>
      <w:rPr>
        <w:color w:val="4D4D4D"/>
        <w:lang w:val="es-ES"/>
      </w:rPr>
    </w:pPr>
    <w:r>
      <w:rPr>
        <w:rFonts w:ascii="Calibri" w:eastAsia="Calibri" w:hAnsi="Calibri" w:cs="Calibri"/>
        <w:bdr w:val="nil"/>
        <w:lang w:val="es-ES"/>
      </w:rPr>
      <w:t>www.implantdirect.com</w:t>
    </w:r>
    <w:r>
      <w:rPr>
        <w:rFonts w:ascii="Calibri" w:eastAsia="Calibri" w:hAnsi="Calibri" w:cs="Calibri"/>
        <w:color w:val="4D4D4D"/>
        <w:bdr w:val="nil"/>
        <w:lang w:val="es-ES"/>
      </w:rPr>
      <w:t xml:space="preserve"> | 888-649-6425</w:t>
    </w:r>
  </w:p>
  <w:p w:rsidR="00966972" w:rsidRDefault="00966972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72" w:rsidRDefault="0083119C">
      <w:r>
        <w:separator/>
      </w:r>
    </w:p>
  </w:footnote>
  <w:footnote w:type="continuationSeparator" w:id="0">
    <w:p w:rsidR="00966972" w:rsidRDefault="00831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2" w:rsidRDefault="008311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-937260</wp:posOffset>
          </wp:positionH>
          <wp:positionV relativeFrom="page">
            <wp:align>top</wp:align>
          </wp:positionV>
          <wp:extent cx="7807960" cy="1340485"/>
          <wp:effectExtent l="19050" t="0" r="2540" b="0"/>
          <wp:wrapTopAndBottom/>
          <wp:docPr id="4" name="Picture 0" descr="Letterhead_Thousand Oaks topheader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422749" name="Letterhead_Thousand Oaks topheader-0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7960" cy="1340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53CD"/>
    <w:multiLevelType w:val="multilevel"/>
    <w:tmpl w:val="37F05AF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972"/>
    <w:rsid w:val="0083119C"/>
    <w:rsid w:val="00966972"/>
    <w:rsid w:val="00B0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6972"/>
  </w:style>
  <w:style w:type="paragraph" w:styleId="Footer">
    <w:name w:val="footer"/>
    <w:basedOn w:val="Normal"/>
    <w:link w:val="FooterChar"/>
    <w:uiPriority w:val="99"/>
    <w:semiHidden/>
    <w:unhideWhenUsed/>
    <w:rsid w:val="0096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6972"/>
  </w:style>
  <w:style w:type="paragraph" w:styleId="BalloonText">
    <w:name w:val="Balloon Text"/>
    <w:basedOn w:val="Normal"/>
    <w:link w:val="BalloonTextChar"/>
    <w:uiPriority w:val="99"/>
    <w:semiHidden/>
    <w:unhideWhenUsed/>
    <w:rsid w:val="009669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66972"/>
    <w:rPr>
      <w:b/>
    </w:rPr>
  </w:style>
  <w:style w:type="character" w:customStyle="1" w:styleId="BodyTextChar">
    <w:name w:val="Body Text Char"/>
    <w:basedOn w:val="DefaultParagraphFont"/>
    <w:link w:val="BodyText"/>
    <w:rsid w:val="00966972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66972"/>
    <w:rPr>
      <w:color w:val="0000FF" w:themeColor="hyperlink"/>
      <w:u w:val="single"/>
    </w:rPr>
  </w:style>
  <w:style w:type="paragraph" w:customStyle="1" w:styleId="Default">
    <w:name w:val="Default"/>
    <w:rsid w:val="0096697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customer.claims@implantdirec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omerservice@implantdir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442EA-AB55-4F65-AD82-6D734E15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dkimani</dc:creator>
  <cp:lastModifiedBy>jose.trejo</cp:lastModifiedBy>
  <cp:revision>11</cp:revision>
  <dcterms:created xsi:type="dcterms:W3CDTF">2018-03-09T21:23:00Z</dcterms:created>
  <dcterms:modified xsi:type="dcterms:W3CDTF">2018-03-26T23:22:00Z</dcterms:modified>
</cp:coreProperties>
</file>